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804FD" w14:textId="77777777" w:rsidR="00F670A6" w:rsidRPr="00314545" w:rsidRDefault="00314545" w:rsidP="001B40E8">
      <w:pPr>
        <w:pStyle w:val="Title"/>
        <w:jc w:val="center"/>
        <w:rPr>
          <w:sz w:val="52"/>
          <w:szCs w:val="52"/>
        </w:rPr>
      </w:pPr>
      <w:r w:rsidRPr="00314545">
        <w:rPr>
          <w:sz w:val="52"/>
          <w:szCs w:val="52"/>
        </w:rPr>
        <w:t>South Lynden</w:t>
      </w:r>
      <w:r w:rsidR="001B40E8" w:rsidRPr="00314545">
        <w:rPr>
          <w:sz w:val="52"/>
          <w:szCs w:val="52"/>
        </w:rPr>
        <w:t xml:space="preserve"> Watershed Improvement District</w:t>
      </w:r>
    </w:p>
    <w:p w14:paraId="33C415A8" w14:textId="00F1D9EB" w:rsidR="001B40E8" w:rsidRPr="00C03417" w:rsidRDefault="001B40E8" w:rsidP="001B40E8">
      <w:pPr>
        <w:pStyle w:val="Subtitle"/>
        <w:jc w:val="center"/>
        <w:rPr>
          <w:sz w:val="28"/>
          <w:szCs w:val="28"/>
        </w:rPr>
      </w:pPr>
      <w:r w:rsidRPr="00C03417">
        <w:rPr>
          <w:sz w:val="28"/>
          <w:szCs w:val="28"/>
        </w:rPr>
        <w:t xml:space="preserve">Minutes – </w:t>
      </w:r>
      <w:r w:rsidR="00CB6BA2">
        <w:rPr>
          <w:sz w:val="28"/>
          <w:szCs w:val="28"/>
        </w:rPr>
        <w:t xml:space="preserve">Regular Meeting – </w:t>
      </w:r>
      <w:r w:rsidR="008E480B">
        <w:rPr>
          <w:sz w:val="28"/>
          <w:szCs w:val="28"/>
        </w:rPr>
        <w:t>November 12, 2024</w:t>
      </w:r>
    </w:p>
    <w:p w14:paraId="047FAD45" w14:textId="77777777" w:rsidR="001B40E8" w:rsidRPr="006A7807" w:rsidRDefault="001B40E8" w:rsidP="001B40E8">
      <w:pPr>
        <w:pStyle w:val="Heading1"/>
        <w:rPr>
          <w:color w:val="7F7F7F" w:themeColor="text1" w:themeTint="80"/>
          <w:sz w:val="20"/>
          <w:szCs w:val="20"/>
        </w:rPr>
      </w:pPr>
      <w:r>
        <w:t>Attendees</w:t>
      </w:r>
      <w:r>
        <w:br/>
      </w:r>
      <w:r w:rsidR="006A7807">
        <w:rPr>
          <w:color w:val="7F7F7F" w:themeColor="text1" w:themeTint="80"/>
          <w:sz w:val="20"/>
          <w:szCs w:val="20"/>
        </w:rPr>
        <w:t>“(t)” indicates presence via tele-conference, “(p)” indicates proxy vote.</w:t>
      </w:r>
    </w:p>
    <w:tbl>
      <w:tblPr>
        <w:tblStyle w:val="TableGrid"/>
        <w:tblW w:w="0" w:type="auto"/>
        <w:tblLook w:val="04A0" w:firstRow="1" w:lastRow="0" w:firstColumn="1" w:lastColumn="0" w:noHBand="0" w:noVBand="1"/>
      </w:tblPr>
      <w:tblGrid>
        <w:gridCol w:w="4675"/>
        <w:gridCol w:w="4675"/>
      </w:tblGrid>
      <w:tr w:rsidR="001B40E8" w:rsidRPr="006D3A3D" w14:paraId="6615498E" w14:textId="77777777" w:rsidTr="001B40E8">
        <w:tc>
          <w:tcPr>
            <w:tcW w:w="4675" w:type="dxa"/>
          </w:tcPr>
          <w:p w14:paraId="3126DE60" w14:textId="77777777" w:rsidR="001B40E8" w:rsidRPr="006D3A3D" w:rsidRDefault="001B40E8" w:rsidP="001B40E8">
            <w:pPr>
              <w:rPr>
                <w:b/>
                <w:bCs/>
                <w:sz w:val="22"/>
                <w:szCs w:val="22"/>
              </w:rPr>
            </w:pPr>
            <w:r w:rsidRPr="006D3A3D">
              <w:rPr>
                <w:b/>
                <w:bCs/>
                <w:sz w:val="22"/>
                <w:szCs w:val="22"/>
              </w:rPr>
              <w:t xml:space="preserve">Board – Present </w:t>
            </w:r>
          </w:p>
        </w:tc>
        <w:tc>
          <w:tcPr>
            <w:tcW w:w="4675" w:type="dxa"/>
          </w:tcPr>
          <w:p w14:paraId="3B2DC618" w14:textId="77777777" w:rsidR="001B40E8" w:rsidRPr="006D3A3D" w:rsidRDefault="001B40E8" w:rsidP="001B40E8">
            <w:pPr>
              <w:rPr>
                <w:b/>
                <w:bCs/>
                <w:sz w:val="22"/>
                <w:szCs w:val="22"/>
              </w:rPr>
            </w:pPr>
            <w:r w:rsidRPr="006D3A3D">
              <w:rPr>
                <w:b/>
                <w:bCs/>
                <w:sz w:val="22"/>
                <w:szCs w:val="22"/>
              </w:rPr>
              <w:t>Board – Absent with Notice</w:t>
            </w:r>
          </w:p>
        </w:tc>
      </w:tr>
      <w:tr w:rsidR="001B40E8" w:rsidRPr="006D3A3D" w14:paraId="601F6629" w14:textId="77777777" w:rsidTr="001B40E8">
        <w:tc>
          <w:tcPr>
            <w:tcW w:w="4675" w:type="dxa"/>
          </w:tcPr>
          <w:p w14:paraId="048DEC75" w14:textId="77777777" w:rsidR="00314545" w:rsidRDefault="00523312" w:rsidP="001B40E8">
            <w:pPr>
              <w:rPr>
                <w:sz w:val="22"/>
                <w:szCs w:val="22"/>
              </w:rPr>
            </w:pPr>
            <w:r>
              <w:rPr>
                <w:sz w:val="22"/>
                <w:szCs w:val="22"/>
              </w:rPr>
              <w:t>Rod VandeHoef</w:t>
            </w:r>
          </w:p>
          <w:p w14:paraId="406D8115" w14:textId="77777777" w:rsidR="00297FB3" w:rsidRDefault="00297FB3" w:rsidP="001B40E8">
            <w:pPr>
              <w:rPr>
                <w:sz w:val="22"/>
                <w:szCs w:val="22"/>
              </w:rPr>
            </w:pPr>
            <w:r>
              <w:rPr>
                <w:sz w:val="22"/>
                <w:szCs w:val="22"/>
              </w:rPr>
              <w:t>Jeff DeJong</w:t>
            </w:r>
          </w:p>
          <w:p w14:paraId="5A6D009D" w14:textId="77777777" w:rsidR="00297FB3" w:rsidRDefault="00297FB3" w:rsidP="001B40E8">
            <w:pPr>
              <w:rPr>
                <w:sz w:val="22"/>
                <w:szCs w:val="22"/>
              </w:rPr>
            </w:pPr>
            <w:r>
              <w:rPr>
                <w:sz w:val="22"/>
                <w:szCs w:val="22"/>
              </w:rPr>
              <w:t>Juan Esquivel</w:t>
            </w:r>
          </w:p>
          <w:p w14:paraId="40E49CB5" w14:textId="77777777" w:rsidR="00515346" w:rsidRDefault="00515346" w:rsidP="001B40E8">
            <w:pPr>
              <w:rPr>
                <w:sz w:val="22"/>
                <w:szCs w:val="22"/>
              </w:rPr>
            </w:pPr>
            <w:r>
              <w:rPr>
                <w:sz w:val="22"/>
                <w:szCs w:val="22"/>
              </w:rPr>
              <w:t>Ed Blok</w:t>
            </w:r>
          </w:p>
          <w:p w14:paraId="5C26F3B7" w14:textId="535CE584" w:rsidR="002964F1" w:rsidRPr="006D3A3D" w:rsidRDefault="00A178AC" w:rsidP="001B40E8">
            <w:pPr>
              <w:rPr>
                <w:sz w:val="22"/>
                <w:szCs w:val="22"/>
              </w:rPr>
            </w:pPr>
            <w:r>
              <w:rPr>
                <w:sz w:val="22"/>
                <w:szCs w:val="22"/>
              </w:rPr>
              <w:t>Landon VanDyk</w:t>
            </w:r>
          </w:p>
        </w:tc>
        <w:tc>
          <w:tcPr>
            <w:tcW w:w="4675" w:type="dxa"/>
          </w:tcPr>
          <w:p w14:paraId="5D60A824" w14:textId="5AD40F93" w:rsidR="00487027" w:rsidRPr="006D3A3D" w:rsidRDefault="00487027" w:rsidP="001B40E8">
            <w:pPr>
              <w:rPr>
                <w:sz w:val="22"/>
                <w:szCs w:val="22"/>
              </w:rPr>
            </w:pPr>
          </w:p>
        </w:tc>
      </w:tr>
    </w:tbl>
    <w:p w14:paraId="2F9F211E" w14:textId="77777777" w:rsidR="001B40E8" w:rsidRPr="006D3A3D" w:rsidRDefault="001B40E8" w:rsidP="001B40E8">
      <w:pPr>
        <w:rPr>
          <w:sz w:val="22"/>
          <w:szCs w:val="22"/>
        </w:rPr>
      </w:pPr>
    </w:p>
    <w:tbl>
      <w:tblPr>
        <w:tblStyle w:val="TableGrid"/>
        <w:tblW w:w="0" w:type="auto"/>
        <w:tblLook w:val="04A0" w:firstRow="1" w:lastRow="0" w:firstColumn="1" w:lastColumn="0" w:noHBand="0" w:noVBand="1"/>
      </w:tblPr>
      <w:tblGrid>
        <w:gridCol w:w="3775"/>
        <w:gridCol w:w="5575"/>
      </w:tblGrid>
      <w:tr w:rsidR="001B40E8" w:rsidRPr="006D3A3D" w14:paraId="7D30DABD" w14:textId="77777777" w:rsidTr="00A542A6">
        <w:tc>
          <w:tcPr>
            <w:tcW w:w="9350" w:type="dxa"/>
            <w:gridSpan w:val="2"/>
          </w:tcPr>
          <w:p w14:paraId="06C636CC" w14:textId="77777777" w:rsidR="001B40E8" w:rsidRPr="006D3A3D" w:rsidRDefault="001B40E8" w:rsidP="001B40E8">
            <w:pPr>
              <w:rPr>
                <w:b/>
                <w:bCs/>
                <w:sz w:val="22"/>
                <w:szCs w:val="22"/>
              </w:rPr>
            </w:pPr>
            <w:r w:rsidRPr="006D3A3D">
              <w:rPr>
                <w:b/>
                <w:bCs/>
                <w:sz w:val="22"/>
                <w:szCs w:val="22"/>
              </w:rPr>
              <w:t>Staff and Consultants</w:t>
            </w:r>
          </w:p>
        </w:tc>
      </w:tr>
      <w:tr w:rsidR="001B40E8" w:rsidRPr="006D3A3D" w14:paraId="1163E59B" w14:textId="77777777" w:rsidTr="006A7807">
        <w:tc>
          <w:tcPr>
            <w:tcW w:w="3775" w:type="dxa"/>
          </w:tcPr>
          <w:p w14:paraId="5644926C" w14:textId="77777777" w:rsidR="001B40E8" w:rsidRPr="006D3A3D" w:rsidRDefault="001B40E8" w:rsidP="001B40E8">
            <w:pPr>
              <w:rPr>
                <w:b/>
                <w:bCs/>
                <w:i/>
                <w:iCs/>
                <w:sz w:val="22"/>
                <w:szCs w:val="22"/>
              </w:rPr>
            </w:pPr>
            <w:r w:rsidRPr="006D3A3D">
              <w:rPr>
                <w:b/>
                <w:bCs/>
                <w:i/>
                <w:iCs/>
                <w:sz w:val="22"/>
                <w:szCs w:val="22"/>
              </w:rPr>
              <w:t>Name</w:t>
            </w:r>
          </w:p>
        </w:tc>
        <w:tc>
          <w:tcPr>
            <w:tcW w:w="5575" w:type="dxa"/>
          </w:tcPr>
          <w:p w14:paraId="1FB22C8D" w14:textId="77777777" w:rsidR="001B40E8" w:rsidRPr="006D3A3D" w:rsidRDefault="001B40E8" w:rsidP="001B40E8">
            <w:pPr>
              <w:rPr>
                <w:b/>
                <w:bCs/>
                <w:i/>
                <w:iCs/>
                <w:sz w:val="22"/>
                <w:szCs w:val="22"/>
              </w:rPr>
            </w:pPr>
            <w:r w:rsidRPr="006D3A3D">
              <w:rPr>
                <w:b/>
                <w:bCs/>
                <w:i/>
                <w:iCs/>
                <w:sz w:val="22"/>
                <w:szCs w:val="22"/>
              </w:rPr>
              <w:t>Organization / Affiliation</w:t>
            </w:r>
          </w:p>
        </w:tc>
      </w:tr>
      <w:tr w:rsidR="001B40E8" w:rsidRPr="006D3A3D" w14:paraId="4ED516CF" w14:textId="77777777" w:rsidTr="006A7807">
        <w:tc>
          <w:tcPr>
            <w:tcW w:w="3775" w:type="dxa"/>
          </w:tcPr>
          <w:p w14:paraId="0E124BE5" w14:textId="77777777" w:rsidR="00632971" w:rsidRDefault="00515346" w:rsidP="001B40E8">
            <w:pPr>
              <w:rPr>
                <w:sz w:val="22"/>
                <w:szCs w:val="22"/>
              </w:rPr>
            </w:pPr>
            <w:r>
              <w:rPr>
                <w:sz w:val="22"/>
                <w:szCs w:val="22"/>
              </w:rPr>
              <w:t>Gavin Willis</w:t>
            </w:r>
          </w:p>
          <w:p w14:paraId="7EB51095" w14:textId="77777777" w:rsidR="00515346" w:rsidRDefault="002964F1" w:rsidP="001B40E8">
            <w:pPr>
              <w:rPr>
                <w:sz w:val="22"/>
                <w:szCs w:val="22"/>
              </w:rPr>
            </w:pPr>
            <w:r>
              <w:rPr>
                <w:sz w:val="22"/>
                <w:szCs w:val="22"/>
              </w:rPr>
              <w:t>Elizabeth Link</w:t>
            </w:r>
          </w:p>
          <w:p w14:paraId="6CF46DC8" w14:textId="2DF944D9" w:rsidR="005C45CE" w:rsidRPr="006D3A3D" w:rsidRDefault="005C45CE" w:rsidP="001B40E8">
            <w:pPr>
              <w:rPr>
                <w:sz w:val="22"/>
                <w:szCs w:val="22"/>
              </w:rPr>
            </w:pPr>
            <w:r>
              <w:rPr>
                <w:sz w:val="22"/>
                <w:szCs w:val="22"/>
              </w:rPr>
              <w:t>Sarah Faubion (t)</w:t>
            </w:r>
          </w:p>
        </w:tc>
        <w:tc>
          <w:tcPr>
            <w:tcW w:w="5575" w:type="dxa"/>
          </w:tcPr>
          <w:p w14:paraId="390CB3F9" w14:textId="77777777" w:rsidR="00632971" w:rsidRDefault="001E26AF" w:rsidP="001B40E8">
            <w:pPr>
              <w:rPr>
                <w:sz w:val="22"/>
                <w:szCs w:val="22"/>
              </w:rPr>
            </w:pPr>
            <w:r>
              <w:rPr>
                <w:sz w:val="22"/>
                <w:szCs w:val="22"/>
              </w:rPr>
              <w:t>Ag Water Board</w:t>
            </w:r>
          </w:p>
          <w:p w14:paraId="1ACFBBFD" w14:textId="77777777" w:rsidR="001E26AF" w:rsidRDefault="001E26AF" w:rsidP="001B40E8">
            <w:pPr>
              <w:rPr>
                <w:sz w:val="22"/>
                <w:szCs w:val="22"/>
              </w:rPr>
            </w:pPr>
            <w:r>
              <w:rPr>
                <w:sz w:val="22"/>
                <w:szCs w:val="22"/>
              </w:rPr>
              <w:t>Whatcom Conservation District</w:t>
            </w:r>
          </w:p>
          <w:p w14:paraId="4CAAC85B" w14:textId="2927B147" w:rsidR="001E26AF" w:rsidRPr="006D3A3D" w:rsidRDefault="001E26AF" w:rsidP="001B40E8">
            <w:pPr>
              <w:rPr>
                <w:sz w:val="22"/>
                <w:szCs w:val="22"/>
              </w:rPr>
            </w:pPr>
            <w:r>
              <w:rPr>
                <w:sz w:val="22"/>
                <w:szCs w:val="22"/>
              </w:rPr>
              <w:t>AESI</w:t>
            </w:r>
          </w:p>
        </w:tc>
      </w:tr>
    </w:tbl>
    <w:p w14:paraId="5FD8F58A" w14:textId="77777777" w:rsidR="001B40E8" w:rsidRPr="006D3A3D" w:rsidRDefault="001B40E8" w:rsidP="001B40E8">
      <w:pPr>
        <w:rPr>
          <w:sz w:val="22"/>
          <w:szCs w:val="22"/>
        </w:rPr>
      </w:pPr>
    </w:p>
    <w:tbl>
      <w:tblPr>
        <w:tblStyle w:val="TableGrid"/>
        <w:tblW w:w="0" w:type="auto"/>
        <w:tblLook w:val="04A0" w:firstRow="1" w:lastRow="0" w:firstColumn="1" w:lastColumn="0" w:noHBand="0" w:noVBand="1"/>
      </w:tblPr>
      <w:tblGrid>
        <w:gridCol w:w="3775"/>
        <w:gridCol w:w="5575"/>
      </w:tblGrid>
      <w:tr w:rsidR="006A7807" w:rsidRPr="006D3A3D" w14:paraId="2AB1BDF9" w14:textId="77777777" w:rsidTr="00523566">
        <w:tc>
          <w:tcPr>
            <w:tcW w:w="9350" w:type="dxa"/>
            <w:gridSpan w:val="2"/>
          </w:tcPr>
          <w:p w14:paraId="21509004" w14:textId="77777777" w:rsidR="006A7807" w:rsidRPr="006D3A3D" w:rsidRDefault="006A7807" w:rsidP="001B40E8">
            <w:pPr>
              <w:rPr>
                <w:sz w:val="22"/>
                <w:szCs w:val="22"/>
              </w:rPr>
            </w:pPr>
            <w:r w:rsidRPr="006D3A3D">
              <w:rPr>
                <w:b/>
                <w:bCs/>
                <w:i/>
                <w:iCs/>
                <w:sz w:val="22"/>
                <w:szCs w:val="22"/>
              </w:rPr>
              <w:t>Other Guests</w:t>
            </w:r>
          </w:p>
        </w:tc>
      </w:tr>
      <w:tr w:rsidR="001B40E8" w:rsidRPr="006D3A3D" w14:paraId="1CDF65D2" w14:textId="77777777" w:rsidTr="006A7807">
        <w:tc>
          <w:tcPr>
            <w:tcW w:w="3775" w:type="dxa"/>
          </w:tcPr>
          <w:p w14:paraId="7FD1CF19" w14:textId="77777777" w:rsidR="001B40E8" w:rsidRPr="006D3A3D" w:rsidRDefault="001B40E8" w:rsidP="001B40E8">
            <w:pPr>
              <w:rPr>
                <w:b/>
                <w:bCs/>
                <w:i/>
                <w:iCs/>
                <w:sz w:val="22"/>
                <w:szCs w:val="22"/>
              </w:rPr>
            </w:pPr>
            <w:r w:rsidRPr="006D3A3D">
              <w:rPr>
                <w:b/>
                <w:bCs/>
                <w:i/>
                <w:iCs/>
                <w:sz w:val="22"/>
                <w:szCs w:val="22"/>
              </w:rPr>
              <w:t>Name</w:t>
            </w:r>
          </w:p>
        </w:tc>
        <w:tc>
          <w:tcPr>
            <w:tcW w:w="5575" w:type="dxa"/>
          </w:tcPr>
          <w:p w14:paraId="2F02E386" w14:textId="77777777" w:rsidR="001B40E8" w:rsidRPr="006D3A3D" w:rsidRDefault="001B40E8" w:rsidP="001B40E8">
            <w:pPr>
              <w:rPr>
                <w:b/>
                <w:bCs/>
                <w:i/>
                <w:iCs/>
                <w:sz w:val="22"/>
                <w:szCs w:val="22"/>
              </w:rPr>
            </w:pPr>
            <w:r w:rsidRPr="006D3A3D">
              <w:rPr>
                <w:b/>
                <w:bCs/>
                <w:i/>
                <w:iCs/>
                <w:sz w:val="22"/>
                <w:szCs w:val="22"/>
              </w:rPr>
              <w:t>Organization / Affiliation</w:t>
            </w:r>
          </w:p>
        </w:tc>
      </w:tr>
      <w:tr w:rsidR="001B40E8" w:rsidRPr="006D3A3D" w14:paraId="63AA6002" w14:textId="77777777" w:rsidTr="006A7807">
        <w:tc>
          <w:tcPr>
            <w:tcW w:w="3775" w:type="dxa"/>
          </w:tcPr>
          <w:p w14:paraId="4151F079" w14:textId="5DD689C9" w:rsidR="001B40E8" w:rsidRPr="00632971" w:rsidRDefault="001E26AF" w:rsidP="001B40E8">
            <w:pPr>
              <w:rPr>
                <w:sz w:val="22"/>
                <w:szCs w:val="22"/>
              </w:rPr>
            </w:pPr>
            <w:r>
              <w:rPr>
                <w:sz w:val="22"/>
                <w:szCs w:val="22"/>
              </w:rPr>
              <w:t>n/a</w:t>
            </w:r>
          </w:p>
        </w:tc>
        <w:tc>
          <w:tcPr>
            <w:tcW w:w="5575" w:type="dxa"/>
          </w:tcPr>
          <w:p w14:paraId="7F831ADC" w14:textId="408BF190" w:rsidR="001B40E8" w:rsidRPr="006D3A3D" w:rsidRDefault="001B40E8" w:rsidP="001B40E8">
            <w:pPr>
              <w:rPr>
                <w:sz w:val="22"/>
                <w:szCs w:val="22"/>
              </w:rPr>
            </w:pPr>
          </w:p>
        </w:tc>
      </w:tr>
    </w:tbl>
    <w:p w14:paraId="1A3210C2" w14:textId="77777777" w:rsidR="001B40E8" w:rsidRDefault="001B40E8" w:rsidP="001B40E8"/>
    <w:p w14:paraId="0DB9A8C3" w14:textId="77777777" w:rsidR="001B40E8" w:rsidRDefault="001B40E8" w:rsidP="001B40E8">
      <w:pPr>
        <w:pStyle w:val="Heading1"/>
      </w:pPr>
      <w:r>
        <w:t>Proceedings</w:t>
      </w:r>
    </w:p>
    <w:p w14:paraId="268C02DB" w14:textId="6053107E" w:rsidR="001B40E8" w:rsidRPr="00C03417" w:rsidRDefault="00C03417" w:rsidP="00C03417">
      <w:pPr>
        <w:ind w:left="720"/>
        <w:rPr>
          <w:sz w:val="20"/>
          <w:szCs w:val="20"/>
        </w:rPr>
      </w:pPr>
      <w:r>
        <w:br/>
      </w:r>
      <w:r w:rsidR="00BD3D89">
        <w:rPr>
          <w:sz w:val="22"/>
          <w:szCs w:val="22"/>
        </w:rPr>
        <w:t>Landon called the meeting to order at</w:t>
      </w:r>
      <w:r w:rsidR="00EF7C9F">
        <w:rPr>
          <w:sz w:val="22"/>
          <w:szCs w:val="22"/>
        </w:rPr>
        <w:t xml:space="preserve"> 3:00</w:t>
      </w:r>
      <w:r w:rsidR="00BD3D89">
        <w:rPr>
          <w:sz w:val="22"/>
          <w:szCs w:val="22"/>
        </w:rPr>
        <w:t>pm.</w:t>
      </w:r>
      <w:r>
        <w:rPr>
          <w:sz w:val="22"/>
          <w:szCs w:val="22"/>
        </w:rPr>
        <w:br/>
      </w:r>
    </w:p>
    <w:p w14:paraId="7C17075D" w14:textId="4E44E39F" w:rsidR="00AB3A40" w:rsidRDefault="00AB3A40" w:rsidP="001B40E8">
      <w:pPr>
        <w:pStyle w:val="ListParagraph"/>
        <w:numPr>
          <w:ilvl w:val="0"/>
          <w:numId w:val="1"/>
        </w:numPr>
        <w:rPr>
          <w:b/>
          <w:bCs/>
          <w:sz w:val="28"/>
          <w:szCs w:val="28"/>
        </w:rPr>
      </w:pPr>
      <w:r>
        <w:rPr>
          <w:b/>
          <w:bCs/>
          <w:sz w:val="28"/>
          <w:szCs w:val="28"/>
        </w:rPr>
        <w:t>Board of Equalization</w:t>
      </w:r>
    </w:p>
    <w:p w14:paraId="18CE9738" w14:textId="4E7DA75C" w:rsidR="00AB3A40" w:rsidRPr="00CD1405" w:rsidRDefault="00AB3A40" w:rsidP="00AB3A40">
      <w:pPr>
        <w:pStyle w:val="ListParagraph"/>
        <w:numPr>
          <w:ilvl w:val="1"/>
          <w:numId w:val="1"/>
        </w:numPr>
        <w:rPr>
          <w:b/>
          <w:bCs/>
          <w:sz w:val="28"/>
          <w:szCs w:val="28"/>
        </w:rPr>
      </w:pPr>
      <w:r>
        <w:rPr>
          <w:sz w:val="22"/>
          <w:szCs w:val="22"/>
        </w:rPr>
        <w:t>Landon opened the board of equalization.</w:t>
      </w:r>
    </w:p>
    <w:p w14:paraId="3427E154" w14:textId="665F73DC" w:rsidR="00CD1405" w:rsidRPr="00A52E2B" w:rsidRDefault="00AF34A5" w:rsidP="00AB3A40">
      <w:pPr>
        <w:pStyle w:val="ListParagraph"/>
        <w:numPr>
          <w:ilvl w:val="1"/>
          <w:numId w:val="1"/>
        </w:numPr>
        <w:rPr>
          <w:b/>
          <w:bCs/>
          <w:sz w:val="28"/>
          <w:szCs w:val="28"/>
        </w:rPr>
      </w:pPr>
      <w:r>
        <w:rPr>
          <w:sz w:val="22"/>
          <w:szCs w:val="22"/>
        </w:rPr>
        <w:t>No one was present to contest their assessment.</w:t>
      </w:r>
    </w:p>
    <w:p w14:paraId="6CD9AEEF" w14:textId="225442DE" w:rsidR="00A52E2B" w:rsidRPr="00BD3D89" w:rsidRDefault="00957FDD" w:rsidP="00AB3A40">
      <w:pPr>
        <w:pStyle w:val="ListParagraph"/>
        <w:numPr>
          <w:ilvl w:val="1"/>
          <w:numId w:val="1"/>
        </w:numPr>
        <w:rPr>
          <w:b/>
          <w:bCs/>
          <w:sz w:val="28"/>
          <w:szCs w:val="28"/>
          <w:u w:val="single"/>
        </w:rPr>
      </w:pPr>
      <w:r w:rsidRPr="00BD3D89">
        <w:rPr>
          <w:sz w:val="22"/>
          <w:szCs w:val="22"/>
          <w:u w:val="single"/>
        </w:rPr>
        <w:t xml:space="preserve">Ed </w:t>
      </w:r>
      <w:r w:rsidR="007228C8" w:rsidRPr="00BD3D89">
        <w:rPr>
          <w:sz w:val="22"/>
          <w:szCs w:val="22"/>
          <w:u w:val="single"/>
        </w:rPr>
        <w:t xml:space="preserve">moved </w:t>
      </w:r>
      <w:r w:rsidR="001E26AF" w:rsidRPr="00BD3D89">
        <w:rPr>
          <w:sz w:val="22"/>
          <w:szCs w:val="22"/>
          <w:u w:val="single"/>
        </w:rPr>
        <w:t xml:space="preserve">to </w:t>
      </w:r>
      <w:r w:rsidR="007228C8" w:rsidRPr="00BD3D89">
        <w:rPr>
          <w:sz w:val="22"/>
          <w:szCs w:val="22"/>
          <w:u w:val="single"/>
        </w:rPr>
        <w:t>close</w:t>
      </w:r>
      <w:r w:rsidR="001E26AF" w:rsidRPr="00BD3D89">
        <w:rPr>
          <w:sz w:val="22"/>
          <w:szCs w:val="22"/>
          <w:u w:val="single"/>
        </w:rPr>
        <w:t xml:space="preserve"> the board of equalization</w:t>
      </w:r>
      <w:r w:rsidR="007228C8" w:rsidRPr="00BD3D89">
        <w:rPr>
          <w:sz w:val="22"/>
          <w:szCs w:val="22"/>
          <w:u w:val="single"/>
        </w:rPr>
        <w:t>. Jeff seconded</w:t>
      </w:r>
      <w:r w:rsidR="001E26AF" w:rsidRPr="00BD3D89">
        <w:rPr>
          <w:sz w:val="22"/>
          <w:szCs w:val="22"/>
          <w:u w:val="single"/>
        </w:rPr>
        <w:t>. Motion carried</w:t>
      </w:r>
      <w:r w:rsidR="00BD3D89" w:rsidRPr="00BD3D89">
        <w:rPr>
          <w:sz w:val="22"/>
          <w:szCs w:val="22"/>
          <w:u w:val="single"/>
        </w:rPr>
        <w:t xml:space="preserve"> unanimously.</w:t>
      </w:r>
    </w:p>
    <w:p w14:paraId="64564002" w14:textId="62C6B4E8" w:rsidR="001B40E8" w:rsidRPr="00E404DC" w:rsidRDefault="001B40E8" w:rsidP="001B40E8">
      <w:pPr>
        <w:pStyle w:val="ListParagraph"/>
        <w:numPr>
          <w:ilvl w:val="0"/>
          <w:numId w:val="1"/>
        </w:numPr>
        <w:rPr>
          <w:b/>
          <w:bCs/>
          <w:sz w:val="28"/>
          <w:szCs w:val="28"/>
        </w:rPr>
      </w:pPr>
      <w:r w:rsidRPr="00E404DC">
        <w:rPr>
          <w:b/>
          <w:bCs/>
          <w:sz w:val="28"/>
          <w:szCs w:val="28"/>
        </w:rPr>
        <w:t>Consent Agenda</w:t>
      </w:r>
    </w:p>
    <w:p w14:paraId="109A0A85" w14:textId="03D6457D" w:rsidR="00BD3D89" w:rsidRDefault="00BD3D89" w:rsidP="00CB6BA2">
      <w:pPr>
        <w:pStyle w:val="ListParagraph"/>
        <w:numPr>
          <w:ilvl w:val="1"/>
          <w:numId w:val="1"/>
        </w:numPr>
        <w:rPr>
          <w:sz w:val="22"/>
          <w:szCs w:val="22"/>
        </w:rPr>
      </w:pPr>
      <w:r>
        <w:rPr>
          <w:sz w:val="22"/>
          <w:szCs w:val="22"/>
        </w:rPr>
        <w:t>Agenda was reviewed.</w:t>
      </w:r>
    </w:p>
    <w:p w14:paraId="4D352EFE" w14:textId="0E096DB5" w:rsidR="00BD3D89" w:rsidRDefault="00BD3D89" w:rsidP="00CB6BA2">
      <w:pPr>
        <w:pStyle w:val="ListParagraph"/>
        <w:numPr>
          <w:ilvl w:val="1"/>
          <w:numId w:val="1"/>
        </w:numPr>
        <w:rPr>
          <w:sz w:val="22"/>
          <w:szCs w:val="22"/>
        </w:rPr>
      </w:pPr>
      <w:r>
        <w:rPr>
          <w:sz w:val="22"/>
          <w:szCs w:val="22"/>
        </w:rPr>
        <w:t>Minutes of October 22 meeting were reviewed.</w:t>
      </w:r>
    </w:p>
    <w:p w14:paraId="745E0DA1" w14:textId="6AB8CFBE" w:rsidR="00CE2639" w:rsidRDefault="00CE2639" w:rsidP="00CB6BA2">
      <w:pPr>
        <w:pStyle w:val="ListParagraph"/>
        <w:numPr>
          <w:ilvl w:val="1"/>
          <w:numId w:val="1"/>
        </w:numPr>
        <w:rPr>
          <w:sz w:val="22"/>
          <w:szCs w:val="22"/>
        </w:rPr>
      </w:pPr>
      <w:r>
        <w:rPr>
          <w:sz w:val="22"/>
          <w:szCs w:val="22"/>
        </w:rPr>
        <w:t>Financial reports were reviewed.</w:t>
      </w:r>
    </w:p>
    <w:p w14:paraId="48FF58CF" w14:textId="5BCAE5B2" w:rsidR="00CE2639" w:rsidRDefault="00CE2639" w:rsidP="00CB6BA2">
      <w:pPr>
        <w:pStyle w:val="ListParagraph"/>
        <w:numPr>
          <w:ilvl w:val="1"/>
          <w:numId w:val="1"/>
        </w:numPr>
        <w:rPr>
          <w:sz w:val="22"/>
          <w:szCs w:val="22"/>
        </w:rPr>
      </w:pPr>
      <w:r>
        <w:rPr>
          <w:sz w:val="22"/>
          <w:szCs w:val="22"/>
        </w:rPr>
        <w:t>Voucher SL-Gen-1024 in the amount of $15,186.59 was reviewed.</w:t>
      </w:r>
    </w:p>
    <w:p w14:paraId="51E553D7" w14:textId="7AEC72F4" w:rsidR="001B40E8" w:rsidRPr="00CE2639" w:rsidRDefault="00803304" w:rsidP="00CB6BA2">
      <w:pPr>
        <w:pStyle w:val="ListParagraph"/>
        <w:numPr>
          <w:ilvl w:val="1"/>
          <w:numId w:val="1"/>
        </w:numPr>
        <w:rPr>
          <w:sz w:val="22"/>
          <w:szCs w:val="22"/>
          <w:u w:val="single"/>
        </w:rPr>
      </w:pPr>
      <w:r w:rsidRPr="00CE2639">
        <w:rPr>
          <w:sz w:val="22"/>
          <w:szCs w:val="22"/>
          <w:u w:val="single"/>
        </w:rPr>
        <w:t>Jeff m</w:t>
      </w:r>
      <w:r w:rsidR="00202ACE" w:rsidRPr="00CE2639">
        <w:rPr>
          <w:sz w:val="22"/>
          <w:szCs w:val="22"/>
          <w:u w:val="single"/>
        </w:rPr>
        <w:t xml:space="preserve">oved </w:t>
      </w:r>
      <w:r w:rsidR="00CE2639" w:rsidRPr="00CE2639">
        <w:rPr>
          <w:sz w:val="22"/>
          <w:szCs w:val="22"/>
          <w:u w:val="single"/>
        </w:rPr>
        <w:t xml:space="preserve">to approve the </w:t>
      </w:r>
      <w:r w:rsidR="00202ACE" w:rsidRPr="00CE2639">
        <w:rPr>
          <w:sz w:val="22"/>
          <w:szCs w:val="22"/>
          <w:u w:val="single"/>
        </w:rPr>
        <w:t>consent</w:t>
      </w:r>
      <w:r w:rsidR="00CE2639" w:rsidRPr="00CE2639">
        <w:rPr>
          <w:sz w:val="22"/>
          <w:szCs w:val="22"/>
          <w:u w:val="single"/>
        </w:rPr>
        <w:t xml:space="preserve"> agenda</w:t>
      </w:r>
      <w:r w:rsidR="00202ACE" w:rsidRPr="00CE2639">
        <w:rPr>
          <w:sz w:val="22"/>
          <w:szCs w:val="22"/>
          <w:u w:val="single"/>
        </w:rPr>
        <w:t>. Rod second</w:t>
      </w:r>
      <w:r w:rsidR="00CE2639" w:rsidRPr="00CE2639">
        <w:rPr>
          <w:sz w:val="22"/>
          <w:szCs w:val="22"/>
          <w:u w:val="single"/>
        </w:rPr>
        <w:t>ed</w:t>
      </w:r>
      <w:r w:rsidR="00202ACE" w:rsidRPr="00CE2639">
        <w:rPr>
          <w:sz w:val="22"/>
          <w:szCs w:val="22"/>
          <w:u w:val="single"/>
        </w:rPr>
        <w:t xml:space="preserve">. </w:t>
      </w:r>
      <w:r w:rsidR="00CE2639" w:rsidRPr="00CE2639">
        <w:rPr>
          <w:sz w:val="22"/>
          <w:szCs w:val="22"/>
          <w:u w:val="single"/>
        </w:rPr>
        <w:t>Motion carried unanimously.</w:t>
      </w:r>
    </w:p>
    <w:p w14:paraId="65CE521E" w14:textId="77777777" w:rsidR="001B40E8" w:rsidRPr="00E404DC" w:rsidRDefault="001B40E8" w:rsidP="001B40E8">
      <w:pPr>
        <w:pStyle w:val="ListParagraph"/>
        <w:numPr>
          <w:ilvl w:val="0"/>
          <w:numId w:val="1"/>
        </w:numPr>
        <w:rPr>
          <w:b/>
          <w:bCs/>
          <w:sz w:val="28"/>
          <w:szCs w:val="28"/>
        </w:rPr>
      </w:pPr>
      <w:r w:rsidRPr="00E404DC">
        <w:rPr>
          <w:b/>
          <w:bCs/>
          <w:sz w:val="28"/>
          <w:szCs w:val="28"/>
        </w:rPr>
        <w:t>Administration</w:t>
      </w:r>
    </w:p>
    <w:p w14:paraId="37314222" w14:textId="074FB04A" w:rsidR="00487027" w:rsidRDefault="00096D07" w:rsidP="001B40E8">
      <w:pPr>
        <w:pStyle w:val="ListParagraph"/>
        <w:numPr>
          <w:ilvl w:val="1"/>
          <w:numId w:val="1"/>
        </w:numPr>
        <w:rPr>
          <w:sz w:val="22"/>
          <w:szCs w:val="22"/>
        </w:rPr>
      </w:pPr>
      <w:r>
        <w:rPr>
          <w:sz w:val="22"/>
          <w:szCs w:val="22"/>
        </w:rPr>
        <w:t>Congratulations to Juan on being elected to a new 3-year term.</w:t>
      </w:r>
    </w:p>
    <w:p w14:paraId="77C2E824" w14:textId="77777777" w:rsidR="001B40E8" w:rsidRPr="00E404DC" w:rsidRDefault="001B40E8" w:rsidP="001B40E8">
      <w:pPr>
        <w:pStyle w:val="ListParagraph"/>
        <w:numPr>
          <w:ilvl w:val="0"/>
          <w:numId w:val="1"/>
        </w:numPr>
        <w:rPr>
          <w:b/>
          <w:bCs/>
          <w:sz w:val="28"/>
          <w:szCs w:val="28"/>
        </w:rPr>
      </w:pPr>
      <w:r w:rsidRPr="00E404DC">
        <w:rPr>
          <w:b/>
          <w:bCs/>
          <w:sz w:val="28"/>
          <w:szCs w:val="28"/>
        </w:rPr>
        <w:t xml:space="preserve">Ag Water Board / Water Supply </w:t>
      </w:r>
    </w:p>
    <w:p w14:paraId="30470D9D" w14:textId="012D430F" w:rsidR="00C049C8" w:rsidRDefault="00DA416C" w:rsidP="00CB6BA2">
      <w:pPr>
        <w:pStyle w:val="ListParagraph"/>
        <w:numPr>
          <w:ilvl w:val="1"/>
          <w:numId w:val="1"/>
        </w:numPr>
        <w:rPr>
          <w:sz w:val="22"/>
          <w:szCs w:val="22"/>
        </w:rPr>
      </w:pPr>
      <w:r>
        <w:rPr>
          <w:sz w:val="22"/>
          <w:szCs w:val="22"/>
        </w:rPr>
        <w:t>Gavin provided an adjudication update.</w:t>
      </w:r>
    </w:p>
    <w:p w14:paraId="5E42648A" w14:textId="77777777" w:rsidR="00096D07" w:rsidRDefault="00096D07" w:rsidP="00096D07">
      <w:pPr>
        <w:pStyle w:val="ListParagraph"/>
        <w:numPr>
          <w:ilvl w:val="2"/>
          <w:numId w:val="1"/>
        </w:numPr>
        <w:rPr>
          <w:sz w:val="22"/>
          <w:szCs w:val="22"/>
        </w:rPr>
      </w:pPr>
      <w:r>
        <w:rPr>
          <w:sz w:val="22"/>
          <w:szCs w:val="22"/>
        </w:rPr>
        <w:t>Next court hearing is December 3. The expectation is that the judge will approve the claims form and issue the summons, which would lead to a filing deadline of May 2026.</w:t>
      </w:r>
    </w:p>
    <w:p w14:paraId="3417E1E4" w14:textId="77777777" w:rsidR="00096D07" w:rsidRPr="007F3E00" w:rsidRDefault="00096D07" w:rsidP="00096D07">
      <w:pPr>
        <w:pStyle w:val="ListParagraph"/>
        <w:numPr>
          <w:ilvl w:val="2"/>
          <w:numId w:val="1"/>
        </w:numPr>
        <w:rPr>
          <w:sz w:val="22"/>
          <w:szCs w:val="22"/>
        </w:rPr>
      </w:pPr>
      <w:r>
        <w:rPr>
          <w:sz w:val="22"/>
          <w:szCs w:val="22"/>
        </w:rPr>
        <w:t xml:space="preserve">Bill is working on a few legislative proposals. More technical assistance funding to Whatcom County, some of which would be passed through to AWB for water rights office hours. </w:t>
      </w:r>
      <w:proofErr w:type="gramStart"/>
      <w:r>
        <w:rPr>
          <w:sz w:val="22"/>
          <w:szCs w:val="22"/>
        </w:rPr>
        <w:t>Also</w:t>
      </w:r>
      <w:proofErr w:type="gramEnd"/>
      <w:r>
        <w:rPr>
          <w:sz w:val="22"/>
          <w:szCs w:val="22"/>
        </w:rPr>
        <w:t xml:space="preserve"> a proposal to create a claims reopening for participants in the adjudication. Similar legislation was passed at the start of the Yakima adjudication. </w:t>
      </w:r>
      <w:r>
        <w:rPr>
          <w:sz w:val="22"/>
          <w:szCs w:val="22"/>
        </w:rPr>
        <w:lastRenderedPageBreak/>
        <w:t>Estimate is this would apply to approximately 200 filers. Proposed language has been sent to ag attorneys and municipalities for review. Gavin and Bill met with ECY staff last week to review the draft language, one objection that ECY staff noted was that a reopening would be unfair to those farmers who have acquired new water rights or spread existing water rights to land that didn’t have claims. Discussion followed on the validity of that objection.</w:t>
      </w:r>
    </w:p>
    <w:p w14:paraId="1341C6EA" w14:textId="77777777" w:rsidR="00096D07" w:rsidRPr="00CB6BA2" w:rsidRDefault="00096D07" w:rsidP="00096D07">
      <w:pPr>
        <w:pStyle w:val="ListParagraph"/>
        <w:numPr>
          <w:ilvl w:val="2"/>
          <w:numId w:val="1"/>
        </w:numPr>
        <w:rPr>
          <w:sz w:val="22"/>
          <w:szCs w:val="22"/>
        </w:rPr>
      </w:pPr>
      <w:r>
        <w:rPr>
          <w:sz w:val="22"/>
          <w:szCs w:val="22"/>
        </w:rPr>
        <w:t>More water rights office hours are available on December 6</w:t>
      </w:r>
      <w:r w:rsidRPr="00F5470D">
        <w:rPr>
          <w:sz w:val="22"/>
          <w:szCs w:val="22"/>
          <w:vertAlign w:val="superscript"/>
        </w:rPr>
        <w:t>th</w:t>
      </w:r>
      <w:r>
        <w:rPr>
          <w:sz w:val="22"/>
          <w:szCs w:val="22"/>
        </w:rPr>
        <w:t>.</w:t>
      </w:r>
    </w:p>
    <w:p w14:paraId="17007D6C" w14:textId="77777777" w:rsidR="00314545" w:rsidRDefault="00314545" w:rsidP="001B40E8">
      <w:pPr>
        <w:pStyle w:val="ListParagraph"/>
        <w:numPr>
          <w:ilvl w:val="0"/>
          <w:numId w:val="1"/>
        </w:numPr>
        <w:rPr>
          <w:b/>
          <w:bCs/>
          <w:sz w:val="28"/>
          <w:szCs w:val="28"/>
        </w:rPr>
      </w:pPr>
      <w:r>
        <w:rPr>
          <w:b/>
          <w:bCs/>
          <w:sz w:val="28"/>
          <w:szCs w:val="28"/>
        </w:rPr>
        <w:t>Drainage / Habitat / Flood</w:t>
      </w:r>
    </w:p>
    <w:p w14:paraId="5E2989E5" w14:textId="681D58A5" w:rsidR="0019079A" w:rsidRPr="00A22A54" w:rsidRDefault="0019079A" w:rsidP="00CB6BA2">
      <w:pPr>
        <w:pStyle w:val="ListParagraph"/>
        <w:numPr>
          <w:ilvl w:val="1"/>
          <w:numId w:val="1"/>
        </w:numPr>
        <w:rPr>
          <w:sz w:val="28"/>
          <w:szCs w:val="28"/>
        </w:rPr>
      </w:pPr>
      <w:r w:rsidRPr="0001511E">
        <w:rPr>
          <w:sz w:val="22"/>
          <w:szCs w:val="22"/>
        </w:rPr>
        <w:t>Fred provided an update on FLIP.</w:t>
      </w:r>
      <w:r>
        <w:rPr>
          <w:sz w:val="28"/>
          <w:szCs w:val="28"/>
        </w:rPr>
        <w:t xml:space="preserve"> </w:t>
      </w:r>
      <w:r>
        <w:rPr>
          <w:sz w:val="22"/>
          <w:szCs w:val="22"/>
        </w:rPr>
        <w:t>Berms around Everson and Nooksack are moving towards a feasibility study. Current mod</w:t>
      </w:r>
      <w:r w:rsidR="00B50042">
        <w:rPr>
          <w:sz w:val="22"/>
          <w:szCs w:val="22"/>
        </w:rPr>
        <w:t xml:space="preserve">els show decrease in water over the right bank, and an increase in water over the left bank. </w:t>
      </w:r>
      <w:r w:rsidR="00BA20A4">
        <w:rPr>
          <w:sz w:val="22"/>
          <w:szCs w:val="22"/>
        </w:rPr>
        <w:t>That may</w:t>
      </w:r>
      <w:r w:rsidR="00B50042">
        <w:rPr>
          <w:sz w:val="22"/>
          <w:szCs w:val="22"/>
        </w:rPr>
        <w:t xml:space="preserve"> be </w:t>
      </w:r>
      <w:r w:rsidR="00BA20A4">
        <w:rPr>
          <w:sz w:val="22"/>
          <w:szCs w:val="22"/>
        </w:rPr>
        <w:t xml:space="preserve">partly due to </w:t>
      </w:r>
      <w:r w:rsidR="00B50042">
        <w:rPr>
          <w:sz w:val="22"/>
          <w:szCs w:val="22"/>
        </w:rPr>
        <w:t>more berms at Riverside Park than is necessary to prote</w:t>
      </w:r>
      <w:r w:rsidR="0039221D">
        <w:rPr>
          <w:sz w:val="22"/>
          <w:szCs w:val="22"/>
        </w:rPr>
        <w:t xml:space="preserve">ct the Everson WWTP. For the most part though those berms would not have negative impacts except for the area between </w:t>
      </w:r>
      <w:r w:rsidR="00B40A56">
        <w:rPr>
          <w:sz w:val="22"/>
          <w:szCs w:val="22"/>
        </w:rPr>
        <w:t>the cities and down to Tom Road.</w:t>
      </w:r>
    </w:p>
    <w:p w14:paraId="151965DD" w14:textId="5D8400C4" w:rsidR="00A22A54" w:rsidRPr="0019079A" w:rsidRDefault="00BD45C6" w:rsidP="00BD45C6">
      <w:pPr>
        <w:pStyle w:val="ListParagraph"/>
        <w:numPr>
          <w:ilvl w:val="2"/>
          <w:numId w:val="1"/>
        </w:numPr>
        <w:rPr>
          <w:sz w:val="28"/>
          <w:szCs w:val="28"/>
        </w:rPr>
      </w:pPr>
      <w:r>
        <w:rPr>
          <w:sz w:val="22"/>
          <w:szCs w:val="22"/>
        </w:rPr>
        <w:t>Modeling is continuing to look at the Widen the Funnel concept. Fred’s feedback for them has been that they haven’t given sufficient concern to downstream impacts</w:t>
      </w:r>
      <w:r w:rsidR="00B82003">
        <w:rPr>
          <w:sz w:val="22"/>
          <w:szCs w:val="22"/>
        </w:rPr>
        <w:t>. S</w:t>
      </w:r>
      <w:r w:rsidR="007F3A37">
        <w:rPr>
          <w:sz w:val="22"/>
          <w:szCs w:val="22"/>
        </w:rPr>
        <w:t xml:space="preserve">ediment transport levels downstream would stay the </w:t>
      </w:r>
      <w:proofErr w:type="gramStart"/>
      <w:r w:rsidR="007F3A37">
        <w:rPr>
          <w:sz w:val="22"/>
          <w:szCs w:val="22"/>
        </w:rPr>
        <w:t>same, but</w:t>
      </w:r>
      <w:proofErr w:type="gramEnd"/>
      <w:r w:rsidR="007F3A37">
        <w:rPr>
          <w:sz w:val="22"/>
          <w:szCs w:val="22"/>
        </w:rPr>
        <w:t xml:space="preserve"> would be less gravel moving downstream and more sand/fines.</w:t>
      </w:r>
      <w:r w:rsidR="0082499D">
        <w:rPr>
          <w:sz w:val="22"/>
          <w:szCs w:val="22"/>
        </w:rPr>
        <w:t xml:space="preserve"> </w:t>
      </w:r>
      <w:r w:rsidR="00D528A5">
        <w:rPr>
          <w:sz w:val="22"/>
          <w:szCs w:val="22"/>
        </w:rPr>
        <w:t>The state and county continue to receive pressure from Canada to reduce cross-border flooding.</w:t>
      </w:r>
    </w:p>
    <w:p w14:paraId="1F5B2E29" w14:textId="77777777" w:rsidR="00314545" w:rsidRDefault="00314545" w:rsidP="001B40E8">
      <w:pPr>
        <w:pStyle w:val="ListParagraph"/>
        <w:numPr>
          <w:ilvl w:val="0"/>
          <w:numId w:val="1"/>
        </w:numPr>
        <w:rPr>
          <w:b/>
          <w:bCs/>
          <w:sz w:val="28"/>
          <w:szCs w:val="28"/>
        </w:rPr>
      </w:pPr>
      <w:r>
        <w:rPr>
          <w:b/>
          <w:bCs/>
          <w:sz w:val="28"/>
          <w:szCs w:val="28"/>
        </w:rPr>
        <w:t>Water Quality</w:t>
      </w:r>
    </w:p>
    <w:p w14:paraId="2062A3F9" w14:textId="76E6A89D" w:rsidR="00DA416C" w:rsidRPr="00F638D0" w:rsidRDefault="00DA416C" w:rsidP="00DF50E2">
      <w:pPr>
        <w:pStyle w:val="ListParagraph"/>
        <w:numPr>
          <w:ilvl w:val="1"/>
          <w:numId w:val="1"/>
        </w:numPr>
        <w:rPr>
          <w:sz w:val="28"/>
          <w:szCs w:val="28"/>
        </w:rPr>
      </w:pPr>
      <w:r>
        <w:rPr>
          <w:sz w:val="22"/>
          <w:szCs w:val="22"/>
        </w:rPr>
        <w:t xml:space="preserve">Elizabeth provided a water quality update. Noted there has been very high rainfall levels over the past month. Oct 10 testing run showed low counts throughout the WID, but Oct 21 (after &gt;4.5” of rain in the previous 72 hours) had moderate to high counts throughout, including lower in Scott Ditch. November 5 testing had low </w:t>
      </w:r>
      <w:r w:rsidR="008E480B">
        <w:rPr>
          <w:sz w:val="22"/>
          <w:szCs w:val="22"/>
        </w:rPr>
        <w:t>counts</w:t>
      </w:r>
      <w:r>
        <w:rPr>
          <w:sz w:val="22"/>
          <w:szCs w:val="22"/>
        </w:rPr>
        <w:t xml:space="preserve"> throughout, except for one location on Scott Ditch.</w:t>
      </w:r>
    </w:p>
    <w:p w14:paraId="033958E8" w14:textId="77777777" w:rsidR="00DA416C" w:rsidRPr="00677DEB" w:rsidRDefault="00DA416C" w:rsidP="00DF50E2">
      <w:pPr>
        <w:pStyle w:val="ListParagraph"/>
        <w:numPr>
          <w:ilvl w:val="2"/>
          <w:numId w:val="1"/>
        </w:numPr>
        <w:rPr>
          <w:sz w:val="28"/>
          <w:szCs w:val="28"/>
        </w:rPr>
      </w:pPr>
      <w:r>
        <w:rPr>
          <w:sz w:val="22"/>
          <w:szCs w:val="22"/>
        </w:rPr>
        <w:t>Board member asked about what the criteria are for excluding sampling results. Fred noted that for Portage Bay results are only excluded if the river reaches 19’ in Ferndale.</w:t>
      </w:r>
    </w:p>
    <w:p w14:paraId="4A1480C4" w14:textId="5939D5D9" w:rsidR="00DA416C" w:rsidRPr="00860365" w:rsidRDefault="00DA416C" w:rsidP="00DF50E2">
      <w:pPr>
        <w:pStyle w:val="ListParagraph"/>
        <w:numPr>
          <w:ilvl w:val="2"/>
          <w:numId w:val="1"/>
        </w:numPr>
        <w:rPr>
          <w:sz w:val="28"/>
          <w:szCs w:val="28"/>
        </w:rPr>
      </w:pPr>
      <w:r>
        <w:rPr>
          <w:sz w:val="22"/>
          <w:szCs w:val="22"/>
        </w:rPr>
        <w:t xml:space="preserve">Board member noted concerns with inconsistencies in sampling techniques. Fred noted that standard operating procedures have been developed, but it is unclear with staff turnover </w:t>
      </w:r>
      <w:r w:rsidR="008E480B">
        <w:rPr>
          <w:sz w:val="22"/>
          <w:szCs w:val="22"/>
        </w:rPr>
        <w:t xml:space="preserve">among the WCWP </w:t>
      </w:r>
      <w:r>
        <w:rPr>
          <w:sz w:val="22"/>
          <w:szCs w:val="22"/>
        </w:rPr>
        <w:t>that those SOPs are still being followed.</w:t>
      </w:r>
    </w:p>
    <w:p w14:paraId="5760E9F8" w14:textId="1A80B19F" w:rsidR="005C5570" w:rsidRPr="00DA416C" w:rsidRDefault="00DA416C" w:rsidP="00DA416C">
      <w:pPr>
        <w:pStyle w:val="ListParagraph"/>
        <w:numPr>
          <w:ilvl w:val="1"/>
          <w:numId w:val="1"/>
        </w:numPr>
        <w:rPr>
          <w:sz w:val="28"/>
          <w:szCs w:val="28"/>
        </w:rPr>
      </w:pPr>
      <w:r>
        <w:rPr>
          <w:sz w:val="22"/>
          <w:szCs w:val="22"/>
        </w:rPr>
        <w:t>Fred shared marine WQ data. Noted that we have seen a slight uptick in counts, but with historically low numbers over the past few years it hasn’t yet risen to the level of a concern.</w:t>
      </w:r>
    </w:p>
    <w:p w14:paraId="2F074C31" w14:textId="77777777" w:rsidR="00314545" w:rsidRDefault="00314545" w:rsidP="001B40E8">
      <w:pPr>
        <w:pStyle w:val="ListParagraph"/>
        <w:numPr>
          <w:ilvl w:val="0"/>
          <w:numId w:val="1"/>
        </w:numPr>
        <w:rPr>
          <w:b/>
          <w:bCs/>
          <w:sz w:val="28"/>
          <w:szCs w:val="28"/>
        </w:rPr>
      </w:pPr>
      <w:r>
        <w:rPr>
          <w:b/>
          <w:bCs/>
          <w:sz w:val="28"/>
          <w:szCs w:val="28"/>
        </w:rPr>
        <w:t>Education / Communications</w:t>
      </w:r>
    </w:p>
    <w:p w14:paraId="26B05081" w14:textId="11321DEE" w:rsidR="00CB6BA2" w:rsidRPr="008E480B" w:rsidRDefault="008751C9" w:rsidP="008E480B">
      <w:pPr>
        <w:pStyle w:val="ListParagraph"/>
        <w:numPr>
          <w:ilvl w:val="1"/>
          <w:numId w:val="1"/>
        </w:numPr>
        <w:rPr>
          <w:b/>
          <w:bCs/>
          <w:sz w:val="28"/>
          <w:szCs w:val="28"/>
        </w:rPr>
      </w:pPr>
      <w:r>
        <w:rPr>
          <w:sz w:val="22"/>
          <w:szCs w:val="22"/>
        </w:rPr>
        <w:t>F</w:t>
      </w:r>
      <w:r w:rsidR="001F69BA">
        <w:rPr>
          <w:sz w:val="22"/>
          <w:szCs w:val="22"/>
        </w:rPr>
        <w:t>red noted that WFF is hosting their annual Farmer Rally on November 20</w:t>
      </w:r>
      <w:r w:rsidR="001F69BA" w:rsidRPr="001F69BA">
        <w:rPr>
          <w:sz w:val="22"/>
          <w:szCs w:val="22"/>
          <w:vertAlign w:val="superscript"/>
        </w:rPr>
        <w:t>th</w:t>
      </w:r>
      <w:r w:rsidR="001F69BA">
        <w:rPr>
          <w:sz w:val="22"/>
          <w:szCs w:val="22"/>
        </w:rPr>
        <w:t xml:space="preserve"> at 4:30pm.</w:t>
      </w:r>
    </w:p>
    <w:p w14:paraId="77E66D32" w14:textId="43837F1D" w:rsidR="001B40E8" w:rsidRPr="00E404DC" w:rsidRDefault="001B40E8" w:rsidP="001B40E8">
      <w:pPr>
        <w:pStyle w:val="ListParagraph"/>
        <w:numPr>
          <w:ilvl w:val="0"/>
          <w:numId w:val="1"/>
        </w:numPr>
        <w:rPr>
          <w:b/>
          <w:bCs/>
          <w:sz w:val="28"/>
          <w:szCs w:val="28"/>
        </w:rPr>
      </w:pPr>
      <w:r w:rsidRPr="00E404DC">
        <w:rPr>
          <w:b/>
          <w:bCs/>
          <w:sz w:val="28"/>
          <w:szCs w:val="28"/>
        </w:rPr>
        <w:t>Next Meeting</w:t>
      </w:r>
    </w:p>
    <w:p w14:paraId="0F6C1C81" w14:textId="120A38A7" w:rsidR="00C03417" w:rsidRPr="00CB6BA2" w:rsidRDefault="001F69BA" w:rsidP="00C03417">
      <w:pPr>
        <w:pStyle w:val="ListParagraph"/>
        <w:numPr>
          <w:ilvl w:val="1"/>
          <w:numId w:val="1"/>
        </w:numPr>
        <w:rPr>
          <w:sz w:val="22"/>
          <w:szCs w:val="22"/>
        </w:rPr>
      </w:pPr>
      <w:r>
        <w:rPr>
          <w:sz w:val="22"/>
          <w:szCs w:val="22"/>
        </w:rPr>
        <w:t>Next scheduled meeting dates are December 10 and Jan</w:t>
      </w:r>
      <w:r w:rsidR="00440BA7">
        <w:rPr>
          <w:sz w:val="22"/>
          <w:szCs w:val="22"/>
        </w:rPr>
        <w:t>uary 14.</w:t>
      </w:r>
    </w:p>
    <w:p w14:paraId="7C9DB856" w14:textId="77777777" w:rsidR="00DA1D4D" w:rsidRDefault="00DA1D4D" w:rsidP="00C03417">
      <w:pPr>
        <w:ind w:firstLine="720"/>
        <w:rPr>
          <w:sz w:val="22"/>
          <w:szCs w:val="22"/>
        </w:rPr>
      </w:pPr>
    </w:p>
    <w:p w14:paraId="418E4533" w14:textId="42374D9F" w:rsidR="00E404DC" w:rsidRPr="00C03417" w:rsidRDefault="008E480B" w:rsidP="00C03417">
      <w:pPr>
        <w:ind w:firstLine="720"/>
        <w:rPr>
          <w:sz w:val="22"/>
          <w:szCs w:val="22"/>
        </w:rPr>
      </w:pPr>
      <w:r>
        <w:rPr>
          <w:sz w:val="22"/>
          <w:szCs w:val="22"/>
        </w:rPr>
        <w:t>Meeting was adjourned at</w:t>
      </w:r>
      <w:r w:rsidR="00DC3AB4">
        <w:rPr>
          <w:sz w:val="22"/>
          <w:szCs w:val="22"/>
        </w:rPr>
        <w:t xml:space="preserve"> </w:t>
      </w:r>
      <w:r w:rsidR="005C45CE">
        <w:rPr>
          <w:sz w:val="22"/>
          <w:szCs w:val="22"/>
        </w:rPr>
        <w:t>4:23pm.</w:t>
      </w:r>
    </w:p>
    <w:p w14:paraId="0A01822F" w14:textId="77777777" w:rsidR="00E404DC" w:rsidRDefault="00E404DC" w:rsidP="00E404DC"/>
    <w:p w14:paraId="76EBF194" w14:textId="77777777" w:rsidR="00E404DC" w:rsidRDefault="00E404DC" w:rsidP="00E404DC"/>
    <w:p w14:paraId="549FB6EC" w14:textId="77777777" w:rsidR="00E404DC" w:rsidRDefault="00E404DC" w:rsidP="00E404DC"/>
    <w:p w14:paraId="0E3954D4" w14:textId="77777777" w:rsidR="00E404DC" w:rsidRPr="00CF28C1" w:rsidRDefault="00E404DC" w:rsidP="00E404DC">
      <w:pPr>
        <w:ind w:left="3600"/>
        <w:rPr>
          <w:sz w:val="22"/>
          <w:szCs w:val="22"/>
        </w:rPr>
      </w:pPr>
      <w:r w:rsidRPr="00CF28C1">
        <w:rPr>
          <w:sz w:val="22"/>
          <w:szCs w:val="22"/>
        </w:rPr>
        <w:t>Submitted by Gavin Willis, Ag Water Board</w:t>
      </w:r>
    </w:p>
    <w:p w14:paraId="4877FB5E" w14:textId="77777777" w:rsidR="00E404DC" w:rsidRDefault="00E404DC" w:rsidP="00E404DC">
      <w:pPr>
        <w:ind w:left="4320"/>
      </w:pPr>
    </w:p>
    <w:p w14:paraId="3DF32163" w14:textId="77777777" w:rsidR="00E404DC" w:rsidRDefault="00E404DC" w:rsidP="00E404DC">
      <w:pPr>
        <w:ind w:left="4320"/>
      </w:pPr>
    </w:p>
    <w:p w14:paraId="33549D72" w14:textId="77777777" w:rsidR="00E404DC" w:rsidRPr="00E404DC" w:rsidRDefault="00E404DC" w:rsidP="00E404DC">
      <w:pPr>
        <w:ind w:left="2880" w:firstLine="720"/>
        <w:rPr>
          <w:b/>
          <w:bCs/>
        </w:rPr>
      </w:pPr>
      <w:r>
        <w:rPr>
          <w:b/>
          <w:bCs/>
        </w:rPr>
        <w:t>Approved by _____________________________________</w:t>
      </w:r>
    </w:p>
    <w:sectPr w:rsidR="00E404DC" w:rsidRPr="00E404DC" w:rsidSect="00491911">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F5A83"/>
    <w:multiLevelType w:val="hybridMultilevel"/>
    <w:tmpl w:val="87126542"/>
    <w:lvl w:ilvl="0" w:tplc="0409000F">
      <w:start w:val="1"/>
      <w:numFmt w:val="decimal"/>
      <w:lvlText w:val="%1."/>
      <w:lvlJc w:val="left"/>
      <w:pPr>
        <w:ind w:left="720" w:hanging="360"/>
      </w:pPr>
    </w:lvl>
    <w:lvl w:ilvl="1" w:tplc="9190E3DA">
      <w:start w:val="1"/>
      <w:numFmt w:val="lowerLetter"/>
      <w:lvlText w:val="%2."/>
      <w:lvlJc w:val="left"/>
      <w:pPr>
        <w:ind w:left="1440" w:hanging="360"/>
      </w:pPr>
      <w:rPr>
        <w:b w:val="0"/>
        <w:bCs w:val="0"/>
        <w:sz w:val="22"/>
        <w:szCs w:val="22"/>
      </w:rPr>
    </w:lvl>
    <w:lvl w:ilvl="2" w:tplc="101441A6">
      <w:start w:val="1"/>
      <w:numFmt w:val="lowerRoman"/>
      <w:lvlText w:val="%3."/>
      <w:lvlJc w:val="right"/>
      <w:pPr>
        <w:ind w:left="2160" w:hanging="180"/>
      </w:pPr>
      <w:rPr>
        <w:sz w:val="22"/>
        <w:szCs w:val="22"/>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3253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0E8"/>
    <w:rsid w:val="00000E4A"/>
    <w:rsid w:val="0001511E"/>
    <w:rsid w:val="00052B61"/>
    <w:rsid w:val="00096D07"/>
    <w:rsid w:val="0011115C"/>
    <w:rsid w:val="0019079A"/>
    <w:rsid w:val="001B40E8"/>
    <w:rsid w:val="001E26AF"/>
    <w:rsid w:val="001F69BA"/>
    <w:rsid w:val="00202ACE"/>
    <w:rsid w:val="00220227"/>
    <w:rsid w:val="00241945"/>
    <w:rsid w:val="00273C6C"/>
    <w:rsid w:val="002964F1"/>
    <w:rsid w:val="00297FB3"/>
    <w:rsid w:val="002C4AE2"/>
    <w:rsid w:val="003032C0"/>
    <w:rsid w:val="00314545"/>
    <w:rsid w:val="00335DC0"/>
    <w:rsid w:val="00343A92"/>
    <w:rsid w:val="00346D8C"/>
    <w:rsid w:val="003529C3"/>
    <w:rsid w:val="00375CBD"/>
    <w:rsid w:val="0039221D"/>
    <w:rsid w:val="00413D8C"/>
    <w:rsid w:val="00440BA7"/>
    <w:rsid w:val="00472941"/>
    <w:rsid w:val="00475959"/>
    <w:rsid w:val="00487027"/>
    <w:rsid w:val="00491911"/>
    <w:rsid w:val="00515346"/>
    <w:rsid w:val="00523312"/>
    <w:rsid w:val="00550FDF"/>
    <w:rsid w:val="00576B7F"/>
    <w:rsid w:val="005C45CE"/>
    <w:rsid w:val="005C5570"/>
    <w:rsid w:val="005E7059"/>
    <w:rsid w:val="005F4F98"/>
    <w:rsid w:val="0062459B"/>
    <w:rsid w:val="00632971"/>
    <w:rsid w:val="00677DEB"/>
    <w:rsid w:val="00690B26"/>
    <w:rsid w:val="006A7807"/>
    <w:rsid w:val="006B6095"/>
    <w:rsid w:val="006C27AD"/>
    <w:rsid w:val="006D3A3D"/>
    <w:rsid w:val="006E70C5"/>
    <w:rsid w:val="00714683"/>
    <w:rsid w:val="007228C8"/>
    <w:rsid w:val="007279ED"/>
    <w:rsid w:val="00781592"/>
    <w:rsid w:val="007A1891"/>
    <w:rsid w:val="007F3A37"/>
    <w:rsid w:val="007F3E00"/>
    <w:rsid w:val="00803304"/>
    <w:rsid w:val="008055AF"/>
    <w:rsid w:val="008132B9"/>
    <w:rsid w:val="0082499D"/>
    <w:rsid w:val="00860365"/>
    <w:rsid w:val="008751C9"/>
    <w:rsid w:val="008E480B"/>
    <w:rsid w:val="008F7C4A"/>
    <w:rsid w:val="00957FDD"/>
    <w:rsid w:val="0096022B"/>
    <w:rsid w:val="009C7DC4"/>
    <w:rsid w:val="009E2A62"/>
    <w:rsid w:val="009E3A75"/>
    <w:rsid w:val="00A178AC"/>
    <w:rsid w:val="00A22A54"/>
    <w:rsid w:val="00A4664C"/>
    <w:rsid w:val="00A52E2B"/>
    <w:rsid w:val="00AB3A40"/>
    <w:rsid w:val="00AF34A5"/>
    <w:rsid w:val="00B40A56"/>
    <w:rsid w:val="00B50042"/>
    <w:rsid w:val="00B82003"/>
    <w:rsid w:val="00B959E8"/>
    <w:rsid w:val="00B95CD1"/>
    <w:rsid w:val="00BA20A4"/>
    <w:rsid w:val="00BD3D89"/>
    <w:rsid w:val="00BD45C6"/>
    <w:rsid w:val="00C03417"/>
    <w:rsid w:val="00C049C8"/>
    <w:rsid w:val="00C44931"/>
    <w:rsid w:val="00C834AF"/>
    <w:rsid w:val="00CB6BA2"/>
    <w:rsid w:val="00CD1405"/>
    <w:rsid w:val="00CD1B7B"/>
    <w:rsid w:val="00CE2639"/>
    <w:rsid w:val="00CF28C1"/>
    <w:rsid w:val="00D37CE5"/>
    <w:rsid w:val="00D40578"/>
    <w:rsid w:val="00D528A5"/>
    <w:rsid w:val="00D942F9"/>
    <w:rsid w:val="00DA1D4D"/>
    <w:rsid w:val="00DA416C"/>
    <w:rsid w:val="00DC3AB4"/>
    <w:rsid w:val="00E20BDA"/>
    <w:rsid w:val="00E404DC"/>
    <w:rsid w:val="00E6616E"/>
    <w:rsid w:val="00E9201C"/>
    <w:rsid w:val="00EB16DE"/>
    <w:rsid w:val="00EF7AAB"/>
    <w:rsid w:val="00EF7C9F"/>
    <w:rsid w:val="00F33F66"/>
    <w:rsid w:val="00F52EAC"/>
    <w:rsid w:val="00F5357E"/>
    <w:rsid w:val="00F5470D"/>
    <w:rsid w:val="00F638D0"/>
    <w:rsid w:val="00F670A6"/>
    <w:rsid w:val="00F75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92FB42"/>
  <w15:chartTrackingRefBased/>
  <w15:docId w15:val="{27769728-1A57-B445-86EC-0E6A0DC8D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40E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B40E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40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40E8"/>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1B40E8"/>
    <w:rPr>
      <w:rFonts w:eastAsiaTheme="minorEastAsia"/>
      <w:color w:val="5A5A5A" w:themeColor="text1" w:themeTint="A5"/>
      <w:spacing w:val="15"/>
      <w:sz w:val="22"/>
      <w:szCs w:val="22"/>
    </w:rPr>
  </w:style>
  <w:style w:type="table" w:styleId="TableGrid">
    <w:name w:val="Table Grid"/>
    <w:basedOn w:val="TableNormal"/>
    <w:uiPriority w:val="39"/>
    <w:rsid w:val="001B4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B40E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1B40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8246BBD033AA4F97303B1B2CD9D737" ma:contentTypeVersion="13" ma:contentTypeDescription="Create a new document." ma:contentTypeScope="" ma:versionID="776076330fa3bd02f9b640f8d3e10277">
  <xsd:schema xmlns:xsd="http://www.w3.org/2001/XMLSchema" xmlns:xs="http://www.w3.org/2001/XMLSchema" xmlns:p="http://schemas.microsoft.com/office/2006/metadata/properties" xmlns:ns2="202defad-ecec-4bca-a9e9-66b495739c69" xmlns:ns3="19421084-f02b-4681-a09d-e2ebf592f6a3" targetNamespace="http://schemas.microsoft.com/office/2006/metadata/properties" ma:root="true" ma:fieldsID="6482ae84a85a5f702d6229e68dc46967" ns2:_="" ns3:_="">
    <xsd:import namespace="202defad-ecec-4bca-a9e9-66b495739c69"/>
    <xsd:import namespace="19421084-f02b-4681-a09d-e2ebf592f6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defad-ecec-4bca-a9e9-66b495739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349ae65-e08b-4393-b608-b26c95d5856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421084-f02b-4681-a09d-e2ebf592f6a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2a517ac-5ef5-4ecb-b7a0-605720d70542}" ma:internalName="TaxCatchAll" ma:showField="CatchAllData" ma:web="19421084-f02b-4681-a09d-e2ebf592f6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74132E-C63B-441B-BC7A-E313DF919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defad-ecec-4bca-a9e9-66b495739c69"/>
    <ds:schemaRef ds:uri="19421084-f02b-4681-a09d-e2ebf592f6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46B303-5098-432F-9EA2-7357DCD997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Willis</dc:creator>
  <cp:keywords/>
  <dc:description/>
  <cp:lastModifiedBy>Gavin Willis</cp:lastModifiedBy>
  <cp:revision>72</cp:revision>
  <dcterms:created xsi:type="dcterms:W3CDTF">2024-04-09T19:53:00Z</dcterms:created>
  <dcterms:modified xsi:type="dcterms:W3CDTF">2024-11-13T22:31:00Z</dcterms:modified>
</cp:coreProperties>
</file>